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576142">
        <w:rPr>
          <w:sz w:val="20"/>
          <w:szCs w:val="20"/>
        </w:rPr>
        <w:t>September 18</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576142">
      <w:pPr>
        <w:spacing w:line="240" w:lineRule="auto"/>
        <w:jc w:val="center"/>
        <w:rPr>
          <w:sz w:val="20"/>
          <w:szCs w:val="20"/>
        </w:rPr>
      </w:pPr>
      <w:r>
        <w:rPr>
          <w:sz w:val="20"/>
          <w:szCs w:val="20"/>
        </w:rPr>
        <w:t xml:space="preserve">Audit Review – Chris Majors, </w:t>
      </w:r>
      <w:r w:rsidR="00CE27FA">
        <w:rPr>
          <w:sz w:val="20"/>
          <w:szCs w:val="20"/>
        </w:rPr>
        <w:t>Policy Review</w:t>
      </w:r>
    </w:p>
    <w:p w:rsidR="00913F7C" w:rsidRDefault="000D406E">
      <w:pPr>
        <w:spacing w:line="240" w:lineRule="auto"/>
        <w:jc w:val="center"/>
        <w:rPr>
          <w:sz w:val="20"/>
          <w:szCs w:val="20"/>
        </w:rPr>
      </w:pPr>
      <w:r>
        <w:rPr>
          <w:sz w:val="20"/>
          <w:szCs w:val="20"/>
        </w:rPr>
        <w:t>5:00</w:t>
      </w:r>
      <w:r w:rsidR="007E02AF">
        <w:rPr>
          <w:sz w:val="20"/>
          <w:szCs w:val="20"/>
        </w:rPr>
        <w:t xml:space="preserve"> p.m.</w:t>
      </w:r>
      <w:r>
        <w:rPr>
          <w:sz w:val="20"/>
          <w:szCs w:val="20"/>
        </w:rPr>
        <w:t xml:space="preserve"> - 6:00</w:t>
      </w:r>
      <w:r w:rsidR="007E02AF">
        <w:rPr>
          <w:sz w:val="20"/>
          <w:szCs w:val="20"/>
        </w:rPr>
        <w:t xml:space="preserve"> p.m.</w:t>
      </w:r>
    </w:p>
    <w:p w:rsidR="00505347" w:rsidRDefault="00505347">
      <w:pPr>
        <w:spacing w:line="240" w:lineRule="auto"/>
        <w:jc w:val="center"/>
        <w:rPr>
          <w:sz w:val="20"/>
          <w:szCs w:val="20"/>
        </w:rPr>
      </w:pPr>
    </w:p>
    <w:tbl>
      <w:tblPr>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505347" w:rsidTr="00505347">
        <w:trPr>
          <w:trHeight w:val="300"/>
        </w:trPr>
        <w:tc>
          <w:tcPr>
            <w:tcW w:w="4920" w:type="dxa"/>
            <w:gridSpan w:val="4"/>
            <w:vAlign w:val="bottom"/>
            <w:hideMark/>
          </w:tcPr>
          <w:p w:rsidR="00505347" w:rsidRDefault="00DF7A43">
            <w:pPr>
              <w:spacing w:line="240" w:lineRule="auto"/>
              <w:jc w:val="center"/>
              <w:rPr>
                <w:rFonts w:ascii="Calibri" w:eastAsia="Calibri" w:hAnsi="Calibri" w:cs="Calibri"/>
                <w:color w:val="000000"/>
              </w:rPr>
            </w:pPr>
            <w:r>
              <w:rPr>
                <w:rFonts w:ascii="Calibri" w:eastAsia="Calibri" w:hAnsi="Calibri" w:cs="Calibri"/>
              </w:rPr>
              <w:t>August</w:t>
            </w:r>
            <w:r w:rsidR="00505347">
              <w:rPr>
                <w:rFonts w:ascii="Calibri" w:eastAsia="Calibri" w:hAnsi="Calibri" w:cs="Calibri"/>
                <w:color w:val="000000"/>
              </w:rPr>
              <w:t xml:space="preserve"> Enrollment</w:t>
            </w:r>
          </w:p>
        </w:tc>
        <w:tc>
          <w:tcPr>
            <w:tcW w:w="640" w:type="dxa"/>
            <w:vAlign w:val="bottom"/>
          </w:tcPr>
          <w:p w:rsidR="00505347" w:rsidRDefault="00505347">
            <w:pPr>
              <w:spacing w:line="240" w:lineRule="auto"/>
              <w:jc w:val="center"/>
              <w:rPr>
                <w:rFonts w:ascii="Calibri" w:eastAsia="Calibri" w:hAnsi="Calibri" w:cs="Calibri"/>
                <w:color w:val="000000"/>
              </w:rPr>
            </w:pPr>
          </w:p>
        </w:tc>
        <w:tc>
          <w:tcPr>
            <w:tcW w:w="3901" w:type="dxa"/>
            <w:gridSpan w:val="3"/>
            <w:vAlign w:val="bottom"/>
            <w:hideMark/>
          </w:tcPr>
          <w:p w:rsidR="00505347" w:rsidRDefault="00DF7A43">
            <w:pPr>
              <w:spacing w:line="240" w:lineRule="auto"/>
              <w:jc w:val="center"/>
              <w:rPr>
                <w:rFonts w:ascii="Calibri" w:eastAsia="Calibri" w:hAnsi="Calibri" w:cs="Calibri"/>
                <w:color w:val="000000"/>
              </w:rPr>
            </w:pPr>
            <w:r>
              <w:rPr>
                <w:rFonts w:ascii="Calibri" w:eastAsia="Calibri" w:hAnsi="Calibri" w:cs="Calibri"/>
              </w:rPr>
              <w:t>September</w:t>
            </w:r>
            <w:r w:rsidR="00505347">
              <w:rPr>
                <w:rFonts w:ascii="Calibri" w:eastAsia="Calibri" w:hAnsi="Calibri" w:cs="Calibri"/>
              </w:rPr>
              <w:t xml:space="preserve"> </w:t>
            </w:r>
            <w:r w:rsidR="00505347">
              <w:rPr>
                <w:rFonts w:ascii="Calibri" w:eastAsia="Calibri" w:hAnsi="Calibri" w:cs="Calibri"/>
                <w:color w:val="000000"/>
              </w:rPr>
              <w:t>Enrollment</w:t>
            </w:r>
          </w:p>
        </w:tc>
      </w:tr>
      <w:tr w:rsidR="00505347" w:rsidTr="00505347">
        <w:trPr>
          <w:trHeight w:val="300"/>
        </w:trPr>
        <w:tc>
          <w:tcPr>
            <w:tcW w:w="1230"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vAlign w:val="bottom"/>
          </w:tcPr>
          <w:p w:rsidR="00505347" w:rsidRDefault="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proofErr w:type="spellStart"/>
            <w:r>
              <w:rPr>
                <w:rFonts w:ascii="Calibri" w:eastAsia="Calibri" w:hAnsi="Calibri" w:cs="Calibri"/>
                <w:color w:val="000000"/>
                <w:sz w:val="18"/>
                <w:szCs w:val="18"/>
              </w:rPr>
              <w:t>PreK</w:t>
            </w:r>
            <w:proofErr w:type="spellEnd"/>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36 </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505347" w:rsidRDefault="00121A69" w:rsidP="00121A6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bookmarkStart w:id="0" w:name="_heading=h.gjdgxs"/>
            <w:bookmarkEnd w:id="0"/>
            <w:r>
              <w:rPr>
                <w:rFonts w:ascii="Calibri" w:eastAsia="Calibri" w:hAnsi="Calibri" w:cs="Calibri"/>
                <w:color w:val="000000"/>
                <w:sz w:val="18"/>
                <w:szCs w:val="18"/>
              </w:rPr>
              <w:t>2</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505347" w:rsidRDefault="00121A69" w:rsidP="00121A6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505347" w:rsidRDefault="00516239" w:rsidP="00121A6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vAlign w:val="bottom"/>
            <w:hideMark/>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382</w:t>
            </w:r>
          </w:p>
        </w:tc>
        <w:tc>
          <w:tcPr>
            <w:tcW w:w="1455"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117</w:t>
            </w:r>
          </w:p>
        </w:tc>
        <w:tc>
          <w:tcPr>
            <w:tcW w:w="1227" w:type="dxa"/>
            <w:vAlign w:val="bottom"/>
          </w:tcPr>
          <w:p w:rsidR="00505347" w:rsidRDefault="00DF7A4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520</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398</w:t>
            </w:r>
          </w:p>
        </w:tc>
        <w:tc>
          <w:tcPr>
            <w:tcW w:w="1538"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124</w:t>
            </w:r>
          </w:p>
        </w:tc>
        <w:tc>
          <w:tcPr>
            <w:tcW w:w="1297" w:type="dxa"/>
            <w:vAlign w:val="bottom"/>
          </w:tcPr>
          <w:p w:rsidR="00505347" w:rsidRDefault="0051623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522</w:t>
            </w:r>
          </w:p>
        </w:tc>
      </w:tr>
      <w:tr w:rsidR="00505347" w:rsidTr="00505347">
        <w:trPr>
          <w:trHeight w:val="300"/>
        </w:trPr>
        <w:tc>
          <w:tcPr>
            <w:tcW w:w="123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08" w:type="dxa"/>
            <w:vAlign w:val="bottom"/>
            <w:hideMark/>
          </w:tcPr>
          <w:p w:rsidR="00505347" w:rsidRDefault="00505347" w:rsidP="0051623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516239">
              <w:rPr>
                <w:rFonts w:ascii="Calibri" w:eastAsia="Calibri" w:hAnsi="Calibri" w:cs="Calibri"/>
                <w:color w:val="000000"/>
                <w:sz w:val="18"/>
                <w:szCs w:val="18"/>
              </w:rPr>
              <w:t>3</w:t>
            </w:r>
            <w:r>
              <w:rPr>
                <w:rFonts w:ascii="Calibri" w:eastAsia="Calibri" w:hAnsi="Calibri" w:cs="Calibri"/>
                <w:color w:val="000000"/>
                <w:sz w:val="18"/>
                <w:szCs w:val="18"/>
              </w:rPr>
              <w:t>.</w:t>
            </w:r>
            <w:r w:rsidR="00516239">
              <w:rPr>
                <w:rFonts w:ascii="Calibri" w:eastAsia="Calibri" w:hAnsi="Calibri" w:cs="Calibri"/>
                <w:color w:val="000000"/>
                <w:sz w:val="18"/>
                <w:szCs w:val="18"/>
              </w:rPr>
              <w:t>46</w:t>
            </w:r>
            <w:r>
              <w:rPr>
                <w:rFonts w:ascii="Calibri" w:eastAsia="Calibri" w:hAnsi="Calibri" w:cs="Calibri"/>
                <w:color w:val="000000"/>
                <w:sz w:val="18"/>
                <w:szCs w:val="18"/>
              </w:rPr>
              <w:t>%</w:t>
            </w:r>
          </w:p>
        </w:tc>
        <w:tc>
          <w:tcPr>
            <w:tcW w:w="1455" w:type="dxa"/>
            <w:vAlign w:val="bottom"/>
            <w:hideMark/>
          </w:tcPr>
          <w:p w:rsidR="00505347" w:rsidRDefault="00505347" w:rsidP="0051623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516239">
              <w:rPr>
                <w:rFonts w:ascii="Calibri" w:eastAsia="Calibri" w:hAnsi="Calibri" w:cs="Calibri"/>
                <w:color w:val="000000"/>
                <w:sz w:val="18"/>
                <w:szCs w:val="18"/>
              </w:rPr>
              <w:t>2</w:t>
            </w:r>
            <w:r>
              <w:rPr>
                <w:rFonts w:ascii="Calibri" w:eastAsia="Calibri" w:hAnsi="Calibri" w:cs="Calibri"/>
                <w:color w:val="000000"/>
                <w:sz w:val="18"/>
                <w:szCs w:val="18"/>
              </w:rPr>
              <w:t>.</w:t>
            </w:r>
            <w:r w:rsidR="00516239">
              <w:rPr>
                <w:rFonts w:ascii="Calibri" w:eastAsia="Calibri" w:hAnsi="Calibri" w:cs="Calibri"/>
                <w:color w:val="000000"/>
                <w:sz w:val="18"/>
                <w:szCs w:val="18"/>
              </w:rPr>
              <w:t>50</w:t>
            </w:r>
            <w:r>
              <w:rPr>
                <w:rFonts w:ascii="Calibri" w:eastAsia="Calibri" w:hAnsi="Calibri" w:cs="Calibri"/>
                <w:color w:val="000000"/>
                <w:sz w:val="18"/>
                <w:szCs w:val="18"/>
              </w:rPr>
              <w:t>%</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640" w:type="dxa"/>
            <w:vAlign w:val="bottom"/>
          </w:tcPr>
          <w:p w:rsidR="00505347" w:rsidRDefault="00505347" w:rsidP="00505347">
            <w:pPr>
              <w:spacing w:line="240" w:lineRule="auto"/>
              <w:jc w:val="center"/>
              <w:rPr>
                <w:rFonts w:ascii="Times New Roman" w:eastAsia="Times New Roman" w:hAnsi="Times New Roman" w:cs="Times New Roman"/>
                <w:sz w:val="20"/>
                <w:szCs w:val="20"/>
              </w:rPr>
            </w:pPr>
          </w:p>
        </w:tc>
        <w:tc>
          <w:tcPr>
            <w:tcW w:w="1066" w:type="dxa"/>
            <w:vAlign w:val="bottom"/>
            <w:hideMark/>
          </w:tcPr>
          <w:p w:rsidR="00505347" w:rsidRDefault="00121A69" w:rsidP="0051623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r w:rsidR="00516239">
              <w:rPr>
                <w:rFonts w:ascii="Calibri" w:eastAsia="Calibri" w:hAnsi="Calibri" w:cs="Calibri"/>
                <w:color w:val="000000"/>
                <w:sz w:val="18"/>
                <w:szCs w:val="18"/>
              </w:rPr>
              <w:t>6.25</w:t>
            </w:r>
            <w:r w:rsidR="00505347">
              <w:rPr>
                <w:rFonts w:ascii="Calibri" w:eastAsia="Calibri" w:hAnsi="Calibri" w:cs="Calibri"/>
                <w:color w:val="000000"/>
                <w:sz w:val="18"/>
                <w:szCs w:val="18"/>
              </w:rPr>
              <w:t>%</w:t>
            </w:r>
          </w:p>
        </w:tc>
        <w:tc>
          <w:tcPr>
            <w:tcW w:w="1538" w:type="dxa"/>
            <w:vAlign w:val="bottom"/>
            <w:hideMark/>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r w:rsidR="00516239">
              <w:rPr>
                <w:rFonts w:ascii="Calibri" w:eastAsia="Calibri" w:hAnsi="Calibri" w:cs="Calibri"/>
                <w:color w:val="000000"/>
                <w:sz w:val="18"/>
                <w:szCs w:val="18"/>
              </w:rPr>
              <w:t>3.75</w:t>
            </w:r>
            <w:r w:rsidR="00505347">
              <w:rPr>
                <w:rFonts w:ascii="Calibri" w:eastAsia="Calibri" w:hAnsi="Calibri" w:cs="Calibri"/>
                <w:color w:val="000000"/>
                <w:sz w:val="18"/>
                <w:szCs w:val="18"/>
              </w:rPr>
              <w:t>%</w:t>
            </w:r>
          </w:p>
        </w:tc>
        <w:tc>
          <w:tcPr>
            <w:tcW w:w="1297" w:type="dxa"/>
            <w:vAlign w:val="bottom"/>
          </w:tcPr>
          <w:p w:rsidR="00505347" w:rsidRDefault="00505347" w:rsidP="00505347">
            <w:pPr>
              <w:spacing w:line="240" w:lineRule="auto"/>
              <w:jc w:val="center"/>
              <w:rPr>
                <w:rFonts w:ascii="Calibri" w:eastAsia="Calibri" w:hAnsi="Calibri" w:cs="Calibri"/>
                <w:color w:val="000000"/>
                <w:sz w:val="18"/>
                <w:szCs w:val="18"/>
              </w:rPr>
            </w:pPr>
          </w:p>
        </w:tc>
      </w:tr>
    </w:tbl>
    <w:p w:rsidR="00505347" w:rsidRDefault="00505347">
      <w:pPr>
        <w:spacing w:line="240" w:lineRule="auto"/>
        <w:jc w:val="center"/>
        <w:rPr>
          <w:sz w:val="20"/>
          <w:szCs w:val="20"/>
        </w:rPr>
      </w:pPr>
    </w:p>
    <w:p w:rsidR="00913F7C" w:rsidRDefault="000D406E" w:rsidP="005C7632">
      <w:pPr>
        <w:spacing w:line="240" w:lineRule="auto"/>
        <w:jc w:val="center"/>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576142">
      <w:pPr>
        <w:numPr>
          <w:ilvl w:val="1"/>
          <w:numId w:val="1"/>
        </w:numPr>
        <w:spacing w:line="240" w:lineRule="auto"/>
        <w:rPr>
          <w:sz w:val="20"/>
          <w:szCs w:val="20"/>
        </w:rPr>
      </w:pPr>
      <w:r>
        <w:rPr>
          <w:sz w:val="20"/>
          <w:szCs w:val="20"/>
        </w:rPr>
        <w:t>August 21</w:t>
      </w:r>
      <w:r w:rsidR="000D406E">
        <w:rPr>
          <w:sz w:val="20"/>
          <w:szCs w:val="20"/>
        </w:rPr>
        <w:t>,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lastRenderedPageBreak/>
        <w:t xml:space="preserve">Ms. </w:t>
      </w:r>
      <w:proofErr w:type="spellStart"/>
      <w:r>
        <w:rPr>
          <w:color w:val="000000"/>
          <w:sz w:val="20"/>
          <w:szCs w:val="20"/>
        </w:rPr>
        <w:t>Coppinger</w:t>
      </w:r>
      <w:proofErr w:type="spellEnd"/>
      <w:r>
        <w:rPr>
          <w:color w:val="000000"/>
          <w:sz w:val="20"/>
          <w:szCs w:val="20"/>
        </w:rPr>
        <w:t xml:space="preserve">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CE27FA" w:rsidRDefault="000D406E" w:rsidP="00CE27FA">
      <w:pPr>
        <w:numPr>
          <w:ilvl w:val="0"/>
          <w:numId w:val="1"/>
        </w:numPr>
        <w:spacing w:line="240" w:lineRule="auto"/>
        <w:rPr>
          <w:sz w:val="20"/>
          <w:szCs w:val="20"/>
        </w:rPr>
      </w:pPr>
      <w:r>
        <w:rPr>
          <w:b/>
          <w:sz w:val="20"/>
          <w:szCs w:val="20"/>
        </w:rPr>
        <w:t>Discussion Items</w:t>
      </w:r>
    </w:p>
    <w:p w:rsidR="00CE27FA" w:rsidRDefault="00CE27FA" w:rsidP="00CE27FA">
      <w:pPr>
        <w:numPr>
          <w:ilvl w:val="1"/>
          <w:numId w:val="1"/>
        </w:numPr>
        <w:spacing w:line="240" w:lineRule="auto"/>
        <w:rPr>
          <w:sz w:val="20"/>
          <w:szCs w:val="20"/>
        </w:rPr>
      </w:pPr>
      <w:r>
        <w:rPr>
          <w:sz w:val="20"/>
          <w:szCs w:val="20"/>
        </w:rPr>
        <w:t>Superintendent/District Goals</w:t>
      </w:r>
    </w:p>
    <w:p w:rsidR="00CE27FA" w:rsidRPr="00CE27FA" w:rsidRDefault="00CE27FA" w:rsidP="00CE27FA">
      <w:pPr>
        <w:numPr>
          <w:ilvl w:val="1"/>
          <w:numId w:val="1"/>
        </w:numPr>
        <w:spacing w:line="240" w:lineRule="auto"/>
        <w:rPr>
          <w:sz w:val="20"/>
          <w:szCs w:val="20"/>
        </w:rPr>
      </w:pPr>
      <w:r>
        <w:rPr>
          <w:sz w:val="20"/>
          <w:szCs w:val="20"/>
        </w:rPr>
        <w:t>Policy Review</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E37AC3" w:rsidRDefault="00E37AC3" w:rsidP="00E37AC3">
      <w:pPr>
        <w:pStyle w:val="ListParagraph"/>
        <w:numPr>
          <w:ilvl w:val="1"/>
          <w:numId w:val="1"/>
        </w:numPr>
        <w:spacing w:line="240" w:lineRule="auto"/>
        <w:rPr>
          <w:sz w:val="20"/>
          <w:szCs w:val="20"/>
        </w:rPr>
      </w:pPr>
      <w:r>
        <w:rPr>
          <w:sz w:val="20"/>
          <w:szCs w:val="20"/>
        </w:rPr>
        <w:t>Objective 3A: Mancos School District uses a standards-based assessment system with formative and summative assessments aligned to district priority standards.</w:t>
      </w:r>
    </w:p>
    <w:p w:rsidR="00E37AC3" w:rsidRPr="00E37AC3" w:rsidRDefault="00E37AC3" w:rsidP="00E37AC3">
      <w:pPr>
        <w:pStyle w:val="ListParagraph"/>
        <w:numPr>
          <w:ilvl w:val="1"/>
          <w:numId w:val="1"/>
        </w:numPr>
        <w:spacing w:line="240" w:lineRule="auto"/>
        <w:rPr>
          <w:sz w:val="20"/>
          <w:szCs w:val="20"/>
        </w:rPr>
      </w:pPr>
      <w:r>
        <w:rPr>
          <w:sz w:val="20"/>
          <w:szCs w:val="20"/>
        </w:rPr>
        <w:t>Objective 3B: Mancos School District teaching staff use a Portrait of a Graduate, student-centered model in classrooms.</w:t>
      </w:r>
    </w:p>
    <w:p w:rsidR="00913F7C" w:rsidRDefault="00913F7C" w:rsidP="00E37AC3">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412B63" w:rsidRPr="00412B63" w:rsidRDefault="00412B63" w:rsidP="003A0655">
      <w:pPr>
        <w:pBdr>
          <w:top w:val="nil"/>
          <w:left w:val="nil"/>
          <w:bottom w:val="nil"/>
          <w:right w:val="nil"/>
          <w:between w:val="nil"/>
        </w:pBdr>
        <w:spacing w:line="240" w:lineRule="auto"/>
        <w:ind w:left="108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E94E03"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to hire</w:t>
      </w:r>
      <w:r w:rsidR="003A0655" w:rsidRPr="003A0655">
        <w:rPr>
          <w:color w:val="000000"/>
          <w:sz w:val="20"/>
          <w:szCs w:val="20"/>
        </w:rPr>
        <w:t xml:space="preserve"> </w:t>
      </w:r>
      <w:r w:rsidR="00576142">
        <w:rPr>
          <w:color w:val="000000"/>
          <w:sz w:val="20"/>
          <w:szCs w:val="20"/>
        </w:rPr>
        <w:t xml:space="preserve">Laura McNeil, </w:t>
      </w:r>
      <w:r w:rsidR="00E37AC3">
        <w:rPr>
          <w:color w:val="000000"/>
          <w:sz w:val="20"/>
          <w:szCs w:val="20"/>
        </w:rPr>
        <w:t xml:space="preserve">Interim </w:t>
      </w:r>
      <w:r w:rsidR="00576142">
        <w:rPr>
          <w:color w:val="000000"/>
          <w:sz w:val="20"/>
          <w:szCs w:val="20"/>
        </w:rPr>
        <w:t>Elementary Dean of Students</w:t>
      </w:r>
    </w:p>
    <w:p w:rsidR="00CE27FA" w:rsidRPr="00E37AC3" w:rsidRDefault="00CE27F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E37AC3">
        <w:rPr>
          <w:color w:val="000000"/>
          <w:sz w:val="20"/>
          <w:szCs w:val="20"/>
        </w:rPr>
        <w:t>to hire</w:t>
      </w:r>
      <w:r>
        <w:rPr>
          <w:b/>
          <w:color w:val="000000"/>
          <w:sz w:val="20"/>
          <w:szCs w:val="20"/>
        </w:rPr>
        <w:t xml:space="preserve"> </w:t>
      </w:r>
      <w:r w:rsidR="00E37AC3" w:rsidRPr="00E37AC3">
        <w:rPr>
          <w:color w:val="000000"/>
          <w:sz w:val="20"/>
          <w:szCs w:val="20"/>
        </w:rPr>
        <w:t>Tayler Curley, 1:1 Elementary Paraprofessional</w:t>
      </w:r>
    </w:p>
    <w:p w:rsidR="00E37AC3" w:rsidRPr="003A0655" w:rsidRDefault="00E37AC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to </w:t>
      </w:r>
      <w:r w:rsidRPr="00E37AC3">
        <w:rPr>
          <w:color w:val="000000"/>
          <w:sz w:val="20"/>
          <w:szCs w:val="20"/>
        </w:rPr>
        <w:t xml:space="preserve">hire Jessica </w:t>
      </w:r>
      <w:r w:rsidR="00DF7A43">
        <w:rPr>
          <w:color w:val="000000"/>
          <w:sz w:val="20"/>
          <w:szCs w:val="20"/>
        </w:rPr>
        <w:t xml:space="preserve">Rea, </w:t>
      </w:r>
      <w:r w:rsidRPr="00E37AC3">
        <w:rPr>
          <w:color w:val="000000"/>
          <w:sz w:val="20"/>
          <w:szCs w:val="20"/>
        </w:rPr>
        <w:t>Paraprofessional</w:t>
      </w:r>
    </w:p>
    <w:p w:rsidR="003540AB" w:rsidRPr="00FC59E9" w:rsidRDefault="003A0655" w:rsidP="00576142">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 xml:space="preserve">to hire </w:t>
      </w:r>
      <w:r w:rsidR="00576142">
        <w:rPr>
          <w:color w:val="000000"/>
          <w:sz w:val="20"/>
          <w:szCs w:val="20"/>
        </w:rPr>
        <w:t>Janna Whitcomb, MS Cheer Coach</w:t>
      </w:r>
    </w:p>
    <w:p w:rsidR="00CE1381" w:rsidRDefault="00CE1381">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Accept resignation </w:t>
      </w:r>
      <w:r w:rsidRPr="00CE1381">
        <w:rPr>
          <w:color w:val="000000"/>
          <w:sz w:val="20"/>
          <w:szCs w:val="20"/>
        </w:rPr>
        <w:t xml:space="preserve">of </w:t>
      </w:r>
      <w:r w:rsidR="00CE27FA">
        <w:rPr>
          <w:color w:val="000000"/>
          <w:sz w:val="20"/>
          <w:szCs w:val="20"/>
        </w:rPr>
        <w:t>Blake Hughes, 1:1 Elementary Paraprofessional</w:t>
      </w:r>
    </w:p>
    <w:p w:rsidR="00887BC0" w:rsidRDefault="00747ED0" w:rsidP="002C036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747ED0">
        <w:rPr>
          <w:color w:val="000000"/>
          <w:sz w:val="20"/>
          <w:szCs w:val="20"/>
        </w:rPr>
        <w:t>2023-2024 Substitute List</w:t>
      </w:r>
    </w:p>
    <w:p w:rsidR="00E37AC3" w:rsidRDefault="00E37AC3" w:rsidP="002C036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Pr>
          <w:color w:val="000000"/>
          <w:sz w:val="20"/>
          <w:szCs w:val="20"/>
        </w:rPr>
        <w:t>Updated Salary Schedule</w:t>
      </w:r>
    </w:p>
    <w:p w:rsidR="00CE27FA" w:rsidRDefault="00CE27FA" w:rsidP="002C036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1</w:t>
      </w:r>
      <w:r w:rsidRPr="00CE27FA">
        <w:rPr>
          <w:b/>
          <w:color w:val="000000"/>
          <w:sz w:val="20"/>
          <w:szCs w:val="20"/>
          <w:vertAlign w:val="superscript"/>
        </w:rPr>
        <w:t>st</w:t>
      </w:r>
      <w:r>
        <w:rPr>
          <w:b/>
          <w:color w:val="000000"/>
          <w:sz w:val="20"/>
          <w:szCs w:val="20"/>
        </w:rPr>
        <w:t xml:space="preserve"> Reading, </w:t>
      </w:r>
      <w:r w:rsidRPr="00CE27FA">
        <w:rPr>
          <w:color w:val="000000"/>
          <w:sz w:val="20"/>
          <w:szCs w:val="20"/>
        </w:rPr>
        <w:t>discussion and vote</w:t>
      </w:r>
      <w:r w:rsidR="009D4C3B">
        <w:rPr>
          <w:color w:val="000000"/>
          <w:sz w:val="20"/>
          <w:szCs w:val="20"/>
        </w:rPr>
        <w:t>+</w:t>
      </w:r>
    </w:p>
    <w:p w:rsidR="009D4C3B" w:rsidRPr="009D4C3B" w:rsidRDefault="009D4C3B" w:rsidP="009D4C3B">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J Policies –</w:t>
      </w:r>
      <w:r w:rsidR="008961AA">
        <w:rPr>
          <w:b/>
          <w:color w:val="000000"/>
          <w:sz w:val="20"/>
          <w:szCs w:val="20"/>
        </w:rPr>
        <w:t xml:space="preserve"> </w:t>
      </w:r>
      <w:r w:rsidR="008961AA" w:rsidRPr="008961AA">
        <w:rPr>
          <w:color w:val="000000"/>
          <w:sz w:val="20"/>
          <w:szCs w:val="20"/>
        </w:rPr>
        <w:t>Students</w:t>
      </w:r>
      <w:r w:rsidR="008961AA">
        <w:rPr>
          <w:color w:val="000000"/>
          <w:sz w:val="20"/>
          <w:szCs w:val="20"/>
        </w:rPr>
        <w:t xml:space="preserve"> (</w:t>
      </w:r>
      <w:r w:rsidRPr="009D4C3B">
        <w:rPr>
          <w:color w:val="000000"/>
          <w:sz w:val="20"/>
          <w:szCs w:val="20"/>
        </w:rPr>
        <w:t xml:space="preserve">listed </w:t>
      </w:r>
      <w:r w:rsidR="008961AA">
        <w:rPr>
          <w:color w:val="000000"/>
          <w:sz w:val="20"/>
          <w:szCs w:val="20"/>
        </w:rPr>
        <w:t>on separate attachment)</w:t>
      </w:r>
    </w:p>
    <w:p w:rsidR="009D4C3B" w:rsidRPr="009D4C3B" w:rsidRDefault="009D4C3B" w:rsidP="009D4C3B">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K Policies – </w:t>
      </w:r>
      <w:r w:rsidR="008961AA" w:rsidRPr="008961AA">
        <w:rPr>
          <w:color w:val="000000"/>
          <w:sz w:val="20"/>
          <w:szCs w:val="20"/>
        </w:rPr>
        <w:t>School Community-Home Relations</w:t>
      </w:r>
      <w:r w:rsidR="008961AA">
        <w:rPr>
          <w:b/>
          <w:color w:val="000000"/>
          <w:sz w:val="20"/>
          <w:szCs w:val="20"/>
        </w:rPr>
        <w:t xml:space="preserve"> </w:t>
      </w:r>
      <w:r w:rsidR="008961AA">
        <w:rPr>
          <w:color w:val="000000"/>
          <w:sz w:val="20"/>
          <w:szCs w:val="20"/>
        </w:rPr>
        <w:t>(</w:t>
      </w:r>
      <w:r w:rsidR="008961AA" w:rsidRPr="009D4C3B">
        <w:rPr>
          <w:color w:val="000000"/>
          <w:sz w:val="20"/>
          <w:szCs w:val="20"/>
        </w:rPr>
        <w:t xml:space="preserve">listed </w:t>
      </w:r>
      <w:r w:rsidR="008961AA">
        <w:rPr>
          <w:color w:val="000000"/>
          <w:sz w:val="20"/>
          <w:szCs w:val="20"/>
        </w:rPr>
        <w:t>on separate attachment)</w:t>
      </w:r>
    </w:p>
    <w:p w:rsidR="009D4C3B" w:rsidRPr="009D4C3B" w:rsidRDefault="009D4C3B" w:rsidP="009D4C3B">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L Policies – </w:t>
      </w:r>
      <w:r w:rsidR="008961AA" w:rsidRPr="008961AA">
        <w:rPr>
          <w:color w:val="000000"/>
          <w:sz w:val="20"/>
          <w:szCs w:val="20"/>
        </w:rPr>
        <w:t>Education Agency Relations</w:t>
      </w:r>
      <w:r w:rsidR="008961AA">
        <w:rPr>
          <w:b/>
          <w:color w:val="000000"/>
          <w:sz w:val="20"/>
          <w:szCs w:val="20"/>
        </w:rPr>
        <w:t xml:space="preserve"> </w:t>
      </w:r>
      <w:r w:rsidR="008961AA">
        <w:rPr>
          <w:color w:val="000000"/>
          <w:sz w:val="20"/>
          <w:szCs w:val="20"/>
        </w:rPr>
        <w:t>(</w:t>
      </w:r>
      <w:r w:rsidR="008961AA" w:rsidRPr="009D4C3B">
        <w:rPr>
          <w:color w:val="000000"/>
          <w:sz w:val="20"/>
          <w:szCs w:val="20"/>
        </w:rPr>
        <w:t xml:space="preserve">listed </w:t>
      </w:r>
      <w:r w:rsidR="008961AA">
        <w:rPr>
          <w:color w:val="000000"/>
          <w:sz w:val="20"/>
          <w:szCs w:val="20"/>
        </w:rPr>
        <w:t>on separate attachment)</w:t>
      </w:r>
    </w:p>
    <w:p w:rsidR="009D4C3B" w:rsidRPr="009D4C3B" w:rsidRDefault="009D4C3B" w:rsidP="009D4C3B">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Special Policy Updates </w:t>
      </w:r>
      <w:r w:rsidRPr="009D4C3B">
        <w:rPr>
          <w:color w:val="000000"/>
          <w:sz w:val="20"/>
          <w:szCs w:val="20"/>
        </w:rPr>
        <w:t xml:space="preserve">– </w:t>
      </w:r>
      <w:r w:rsidR="008961AA">
        <w:rPr>
          <w:color w:val="000000"/>
          <w:sz w:val="20"/>
          <w:szCs w:val="20"/>
        </w:rPr>
        <w:t>(</w:t>
      </w:r>
      <w:r w:rsidR="008961AA" w:rsidRPr="009D4C3B">
        <w:rPr>
          <w:color w:val="000000"/>
          <w:sz w:val="20"/>
          <w:szCs w:val="20"/>
        </w:rPr>
        <w:t xml:space="preserve">listed </w:t>
      </w:r>
      <w:r w:rsidR="008961AA">
        <w:rPr>
          <w:color w:val="000000"/>
          <w:sz w:val="20"/>
          <w:szCs w:val="20"/>
        </w:rPr>
        <w:t>on separate attachment)</w:t>
      </w:r>
      <w:bookmarkStart w:id="1" w:name="_GoBack"/>
      <w:bookmarkEnd w:id="1"/>
    </w:p>
    <w:p w:rsidR="00CE27FA" w:rsidRPr="006E47C2" w:rsidRDefault="00CE27FA" w:rsidP="00CE27FA">
      <w:pPr>
        <w:pBdr>
          <w:top w:val="nil"/>
          <w:left w:val="nil"/>
          <w:bottom w:val="nil"/>
          <w:right w:val="nil"/>
          <w:between w:val="nil"/>
        </w:pBdr>
        <w:spacing w:line="240" w:lineRule="auto"/>
        <w:ind w:left="1440"/>
        <w:rPr>
          <w:color w:val="000000"/>
          <w:sz w:val="20"/>
          <w:szCs w:val="20"/>
        </w:rPr>
      </w:pPr>
    </w:p>
    <w:p w:rsidR="00B25088" w:rsidRDefault="00CE27FA" w:rsidP="00B25088">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2nd</w:t>
      </w:r>
      <w:r w:rsidR="00FA03DF">
        <w:rPr>
          <w:b/>
          <w:color w:val="000000"/>
          <w:sz w:val="20"/>
          <w:szCs w:val="20"/>
        </w:rPr>
        <w:t xml:space="preserve"> Reading, </w:t>
      </w:r>
      <w:r w:rsidR="00FA03DF">
        <w:rPr>
          <w:color w:val="000000"/>
          <w:sz w:val="20"/>
          <w:szCs w:val="20"/>
        </w:rPr>
        <w:t>d</w:t>
      </w:r>
      <w:r w:rsidR="00FA03DF" w:rsidRPr="00FA03DF">
        <w:rPr>
          <w:color w:val="000000"/>
          <w:sz w:val="20"/>
          <w:szCs w:val="20"/>
        </w:rPr>
        <w:t xml:space="preserve">iscussion and </w:t>
      </w:r>
      <w:r w:rsidR="00FA03DF">
        <w:rPr>
          <w:color w:val="000000"/>
          <w:sz w:val="20"/>
          <w:szCs w:val="20"/>
        </w:rPr>
        <w:t>v</w:t>
      </w:r>
      <w:r w:rsidR="00FA03DF" w:rsidRPr="00FA03DF">
        <w:rPr>
          <w:color w:val="000000"/>
          <w:sz w:val="20"/>
          <w:szCs w:val="20"/>
        </w:rPr>
        <w:t>ote</w:t>
      </w:r>
    </w:p>
    <w:p w:rsidR="008F44F3" w:rsidRDefault="008F44F3" w:rsidP="008F44F3">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DB – </w:t>
      </w:r>
      <w:r w:rsidRPr="008F44F3">
        <w:rPr>
          <w:color w:val="000000"/>
          <w:sz w:val="20"/>
          <w:szCs w:val="20"/>
        </w:rPr>
        <w:t>Annual Budget</w:t>
      </w:r>
    </w:p>
    <w:p w:rsidR="008F44F3"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DBD</w:t>
      </w:r>
      <w:r>
        <w:rPr>
          <w:color w:val="000000"/>
          <w:sz w:val="20"/>
          <w:szCs w:val="20"/>
        </w:rPr>
        <w:t xml:space="preserve"> - </w:t>
      </w:r>
      <w:r w:rsidRPr="00A719B8">
        <w:rPr>
          <w:color w:val="000000"/>
          <w:sz w:val="20"/>
          <w:szCs w:val="20"/>
        </w:rPr>
        <w:t>Determination of Budget Priorities</w:t>
      </w:r>
    </w:p>
    <w:p w:rsidR="004E666B" w:rsidRDefault="004E666B" w:rsidP="008F44F3">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DEB </w:t>
      </w:r>
      <w:r w:rsidRPr="004E666B">
        <w:rPr>
          <w:color w:val="000000"/>
          <w:sz w:val="20"/>
          <w:szCs w:val="20"/>
        </w:rPr>
        <w:t>-</w:t>
      </w:r>
      <w:r>
        <w:rPr>
          <w:color w:val="000000"/>
          <w:sz w:val="20"/>
          <w:szCs w:val="20"/>
        </w:rPr>
        <w:t xml:space="preserve"> </w:t>
      </w:r>
      <w:r w:rsidRPr="00A719B8">
        <w:rPr>
          <w:color w:val="000000"/>
          <w:sz w:val="20"/>
          <w:szCs w:val="20"/>
        </w:rPr>
        <w:t>Loan Programs (Funds from State Tax Sources)</w:t>
      </w:r>
    </w:p>
    <w:p w:rsid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 xml:space="preserve">DG - </w:t>
      </w:r>
      <w:r w:rsidRPr="004E666B">
        <w:rPr>
          <w:color w:val="000000"/>
          <w:sz w:val="20"/>
          <w:szCs w:val="20"/>
        </w:rPr>
        <w:t>Banking Services (And Deposit of Funds)</w:t>
      </w:r>
    </w:p>
    <w:p w:rsidR="004E666B" w:rsidRP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EBBA-R</w:t>
      </w:r>
      <w:r w:rsidRPr="004E666B">
        <w:rPr>
          <w:color w:val="000000"/>
          <w:sz w:val="20"/>
          <w:szCs w:val="20"/>
        </w:rPr>
        <w:t xml:space="preserve"> - Prevention of Disease/Infection Transmission (Handling Body Fluids</w:t>
      </w:r>
    </w:p>
    <w:p w:rsidR="004E666B" w:rsidRPr="00A719B8" w:rsidRDefault="004E666B" w:rsidP="00237F14">
      <w:pPr>
        <w:pBdr>
          <w:top w:val="nil"/>
          <w:left w:val="nil"/>
          <w:bottom w:val="nil"/>
          <w:right w:val="nil"/>
          <w:between w:val="nil"/>
        </w:pBdr>
        <w:spacing w:line="240" w:lineRule="auto"/>
        <w:ind w:left="1440" w:firstLine="720"/>
        <w:rPr>
          <w:color w:val="000000"/>
          <w:sz w:val="20"/>
          <w:szCs w:val="20"/>
        </w:rPr>
      </w:pPr>
      <w:proofErr w:type="gramStart"/>
      <w:r w:rsidRPr="00A719B8">
        <w:rPr>
          <w:color w:val="000000"/>
          <w:sz w:val="20"/>
          <w:szCs w:val="20"/>
        </w:rPr>
        <w:t>and</w:t>
      </w:r>
      <w:proofErr w:type="gramEnd"/>
      <w:r w:rsidRPr="00A719B8">
        <w:rPr>
          <w:color w:val="000000"/>
          <w:sz w:val="20"/>
          <w:szCs w:val="20"/>
        </w:rPr>
        <w:t xml:space="preserve"> Substances) – Regulation</w:t>
      </w:r>
    </w:p>
    <w:p w:rsidR="008F44F3"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EBBB</w:t>
      </w:r>
      <w:r>
        <w:rPr>
          <w:color w:val="000000"/>
          <w:sz w:val="20"/>
          <w:szCs w:val="20"/>
        </w:rPr>
        <w:t xml:space="preserve"> – Accident Reports</w:t>
      </w:r>
    </w:p>
    <w:p w:rsidR="004E666B"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EBCE</w:t>
      </w:r>
      <w:r w:rsidRPr="00A719B8">
        <w:rPr>
          <w:color w:val="000000"/>
          <w:sz w:val="20"/>
          <w:szCs w:val="20"/>
        </w:rPr>
        <w:t xml:space="preserve"> - School Closings and Cancellations</w:t>
      </w:r>
    </w:p>
    <w:p w:rsid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EDC</w:t>
      </w:r>
      <w:r>
        <w:rPr>
          <w:color w:val="000000"/>
          <w:sz w:val="20"/>
          <w:szCs w:val="20"/>
        </w:rPr>
        <w:t xml:space="preserve"> </w:t>
      </w:r>
      <w:r w:rsidRPr="00A719B8">
        <w:rPr>
          <w:color w:val="000000"/>
          <w:sz w:val="20"/>
          <w:szCs w:val="20"/>
        </w:rPr>
        <w:t>- Authorized Use of School-Owned Materials or Equipment</w:t>
      </w:r>
    </w:p>
    <w:p w:rsidR="004E666B" w:rsidRP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EEA</w:t>
      </w:r>
      <w:r>
        <w:rPr>
          <w:color w:val="000000"/>
          <w:sz w:val="20"/>
          <w:szCs w:val="20"/>
        </w:rPr>
        <w:t xml:space="preserve"> </w:t>
      </w:r>
      <w:r w:rsidRPr="004E666B">
        <w:rPr>
          <w:color w:val="000000"/>
          <w:sz w:val="20"/>
          <w:szCs w:val="20"/>
        </w:rPr>
        <w:t>- Student Transportation</w:t>
      </w:r>
    </w:p>
    <w:p w:rsidR="004E666B"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EEAE</w:t>
      </w:r>
      <w:r>
        <w:rPr>
          <w:color w:val="000000"/>
          <w:sz w:val="20"/>
          <w:szCs w:val="20"/>
        </w:rPr>
        <w:t xml:space="preserve"> </w:t>
      </w:r>
      <w:r w:rsidRPr="00A719B8">
        <w:rPr>
          <w:color w:val="000000"/>
          <w:sz w:val="20"/>
          <w:szCs w:val="20"/>
        </w:rPr>
        <w:t>- Bus Safety Program</w:t>
      </w:r>
    </w:p>
    <w:p w:rsidR="004E666B"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EEAFB*-R</w:t>
      </w:r>
      <w:r>
        <w:rPr>
          <w:color w:val="000000"/>
          <w:sz w:val="20"/>
          <w:szCs w:val="20"/>
        </w:rPr>
        <w:t xml:space="preserve"> </w:t>
      </w:r>
      <w:r w:rsidRPr="00A719B8">
        <w:rPr>
          <w:color w:val="000000"/>
          <w:sz w:val="20"/>
          <w:szCs w:val="20"/>
        </w:rPr>
        <w:t>- Use of School Vehicles by Community Groups — Regulation</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EEAG</w:t>
      </w:r>
      <w:r w:rsidRPr="00A719B8">
        <w:rPr>
          <w:color w:val="000000"/>
          <w:sz w:val="20"/>
          <w:szCs w:val="20"/>
        </w:rPr>
        <w:t xml:space="preserve"> - Student Transportation in Private Vehicles</w:t>
      </w:r>
    </w:p>
    <w:p w:rsidR="001D343F" w:rsidRPr="001D343F" w:rsidRDefault="006C0CC8" w:rsidP="001D343F">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FBC*</w:t>
      </w:r>
      <w:r w:rsidRPr="006C0CC8">
        <w:rPr>
          <w:color w:val="000000"/>
          <w:sz w:val="20"/>
          <w:szCs w:val="20"/>
        </w:rPr>
        <w:t>-</w:t>
      </w:r>
      <w:r>
        <w:rPr>
          <w:color w:val="000000"/>
          <w:sz w:val="20"/>
          <w:szCs w:val="20"/>
        </w:rPr>
        <w:t>R – Prioritization of Facility Improvements – Regulation</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FDA</w:t>
      </w:r>
      <w:r w:rsidRPr="00A719B8">
        <w:rPr>
          <w:color w:val="000000"/>
          <w:sz w:val="20"/>
          <w:szCs w:val="20"/>
        </w:rPr>
        <w:t xml:space="preserve"> - Bond Campaigns</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GBEBA</w:t>
      </w:r>
      <w:r w:rsidRPr="00A719B8">
        <w:rPr>
          <w:color w:val="000000"/>
          <w:sz w:val="20"/>
          <w:szCs w:val="20"/>
        </w:rPr>
        <w:t xml:space="preserve"> - Staff Dress Code</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GBGE</w:t>
      </w:r>
      <w:r w:rsidRPr="00A719B8">
        <w:rPr>
          <w:color w:val="000000"/>
          <w:sz w:val="20"/>
          <w:szCs w:val="20"/>
        </w:rPr>
        <w:t xml:space="preserve"> - Staff Maternity/Paternity/Parental Leave</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GBGF</w:t>
      </w:r>
      <w:r w:rsidRPr="00A719B8">
        <w:rPr>
          <w:color w:val="000000"/>
          <w:sz w:val="20"/>
          <w:szCs w:val="20"/>
        </w:rPr>
        <w:t xml:space="preserve"> - Federally-Mandated Family and Medical Leave</w:t>
      </w:r>
    </w:p>
    <w:p w:rsidR="006C0CC8" w:rsidRDefault="006C0CC8" w:rsidP="006C0CC8">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IC/ICA</w:t>
      </w:r>
      <w:r w:rsidRPr="00A719B8">
        <w:rPr>
          <w:color w:val="000000"/>
          <w:sz w:val="20"/>
          <w:szCs w:val="20"/>
        </w:rPr>
        <w:t xml:space="preserve"> - School Year/School Calendar/Instruction Time</w:t>
      </w:r>
    </w:p>
    <w:p w:rsidR="006C0CC8" w:rsidRPr="00237F14" w:rsidRDefault="006C0CC8" w:rsidP="006C0CC8">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IHAM-R</w:t>
      </w:r>
      <w:r w:rsidRPr="006C0CC8">
        <w:rPr>
          <w:color w:val="000000"/>
          <w:sz w:val="20"/>
          <w:szCs w:val="20"/>
        </w:rPr>
        <w:t xml:space="preserve"> - Health and Family Life/Sex Education (Exemption Procedure)</w:t>
      </w:r>
      <w:r>
        <w:rPr>
          <w:color w:val="000000"/>
          <w:sz w:val="20"/>
          <w:szCs w:val="20"/>
        </w:rPr>
        <w:t xml:space="preserve"> </w:t>
      </w:r>
      <w:r w:rsidRPr="006C0CC8">
        <w:rPr>
          <w:color w:val="000000"/>
          <w:sz w:val="20"/>
          <w:szCs w:val="20"/>
        </w:rPr>
        <w:t>— Regulation</w:t>
      </w:r>
    </w:p>
    <w:p w:rsidR="0089275B" w:rsidRPr="00412925" w:rsidRDefault="0089275B" w:rsidP="00CE27FA">
      <w:pPr>
        <w:pBdr>
          <w:top w:val="nil"/>
          <w:left w:val="nil"/>
          <w:bottom w:val="nil"/>
          <w:right w:val="nil"/>
          <w:between w:val="nil"/>
        </w:pBdr>
        <w:spacing w:line="240" w:lineRule="auto"/>
        <w:rPr>
          <w:color w:val="000000"/>
          <w:sz w:val="20"/>
          <w:szCs w:val="20"/>
        </w:rPr>
      </w:pPr>
    </w:p>
    <w:p w:rsidR="00913F7C" w:rsidRDefault="00913F7C">
      <w:pPr>
        <w:spacing w:line="240" w:lineRule="auto"/>
        <w:rPr>
          <w:b/>
          <w:sz w:val="20"/>
          <w:szCs w:val="20"/>
        </w:rPr>
      </w:pPr>
    </w:p>
    <w:p w:rsidR="00913F7C" w:rsidRDefault="000D406E">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97" w:rsidRDefault="002B5697">
      <w:pPr>
        <w:spacing w:line="240" w:lineRule="auto"/>
      </w:pPr>
      <w:r>
        <w:separator/>
      </w:r>
    </w:p>
  </w:endnote>
  <w:endnote w:type="continuationSeparator" w:id="0">
    <w:p w:rsidR="002B5697" w:rsidRDefault="002B5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97" w:rsidRDefault="002B5697">
      <w:pPr>
        <w:spacing w:line="240" w:lineRule="auto"/>
      </w:pPr>
      <w:r>
        <w:separator/>
      </w:r>
    </w:p>
  </w:footnote>
  <w:footnote w:type="continuationSeparator" w:id="0">
    <w:p w:rsidR="002B5697" w:rsidRDefault="002B5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961AA">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2F9"/>
    <w:multiLevelType w:val="hybridMultilevel"/>
    <w:tmpl w:val="6264F0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33538"/>
    <w:rsid w:val="0007596A"/>
    <w:rsid w:val="000B4BE5"/>
    <w:rsid w:val="000D406E"/>
    <w:rsid w:val="000E4C31"/>
    <w:rsid w:val="00116E49"/>
    <w:rsid w:val="00121A69"/>
    <w:rsid w:val="00144305"/>
    <w:rsid w:val="0015002B"/>
    <w:rsid w:val="001656B4"/>
    <w:rsid w:val="001A09CA"/>
    <w:rsid w:val="001D343F"/>
    <w:rsid w:val="001E2B8B"/>
    <w:rsid w:val="001E3D48"/>
    <w:rsid w:val="001E52FB"/>
    <w:rsid w:val="00221B59"/>
    <w:rsid w:val="0022418B"/>
    <w:rsid w:val="00237F14"/>
    <w:rsid w:val="00263D0D"/>
    <w:rsid w:val="00266F46"/>
    <w:rsid w:val="00276CB4"/>
    <w:rsid w:val="002B5697"/>
    <w:rsid w:val="002C036A"/>
    <w:rsid w:val="00324587"/>
    <w:rsid w:val="00350913"/>
    <w:rsid w:val="00352F99"/>
    <w:rsid w:val="003540AB"/>
    <w:rsid w:val="00382290"/>
    <w:rsid w:val="003A0655"/>
    <w:rsid w:val="00412925"/>
    <w:rsid w:val="00412B63"/>
    <w:rsid w:val="00421186"/>
    <w:rsid w:val="0042620D"/>
    <w:rsid w:val="00431127"/>
    <w:rsid w:val="004502BE"/>
    <w:rsid w:val="004534E5"/>
    <w:rsid w:val="004A5593"/>
    <w:rsid w:val="004D31DB"/>
    <w:rsid w:val="004D6AA1"/>
    <w:rsid w:val="004E46A7"/>
    <w:rsid w:val="004E666B"/>
    <w:rsid w:val="004F7CFB"/>
    <w:rsid w:val="00505347"/>
    <w:rsid w:val="00512C1C"/>
    <w:rsid w:val="00516239"/>
    <w:rsid w:val="005333E7"/>
    <w:rsid w:val="005548E8"/>
    <w:rsid w:val="00555856"/>
    <w:rsid w:val="00576142"/>
    <w:rsid w:val="00590AC5"/>
    <w:rsid w:val="005C7632"/>
    <w:rsid w:val="006002F7"/>
    <w:rsid w:val="00607240"/>
    <w:rsid w:val="00614CE6"/>
    <w:rsid w:val="00625977"/>
    <w:rsid w:val="0063336F"/>
    <w:rsid w:val="006867BA"/>
    <w:rsid w:val="00692B86"/>
    <w:rsid w:val="006B34D6"/>
    <w:rsid w:val="006C0CC8"/>
    <w:rsid w:val="006E47C2"/>
    <w:rsid w:val="00710EFF"/>
    <w:rsid w:val="00716D61"/>
    <w:rsid w:val="007214DA"/>
    <w:rsid w:val="00736C07"/>
    <w:rsid w:val="00747ED0"/>
    <w:rsid w:val="00750F50"/>
    <w:rsid w:val="007575C5"/>
    <w:rsid w:val="007751CD"/>
    <w:rsid w:val="0077648B"/>
    <w:rsid w:val="007A601A"/>
    <w:rsid w:val="007C66EA"/>
    <w:rsid w:val="007D2644"/>
    <w:rsid w:val="007E02AF"/>
    <w:rsid w:val="007E6644"/>
    <w:rsid w:val="007F5866"/>
    <w:rsid w:val="0083246D"/>
    <w:rsid w:val="00840688"/>
    <w:rsid w:val="00845C4B"/>
    <w:rsid w:val="008533E0"/>
    <w:rsid w:val="00865D1F"/>
    <w:rsid w:val="00887BC0"/>
    <w:rsid w:val="0089275B"/>
    <w:rsid w:val="008961AA"/>
    <w:rsid w:val="008C6EE9"/>
    <w:rsid w:val="008D57A5"/>
    <w:rsid w:val="008D6818"/>
    <w:rsid w:val="008F0155"/>
    <w:rsid w:val="008F332A"/>
    <w:rsid w:val="008F3E91"/>
    <w:rsid w:val="008F44F3"/>
    <w:rsid w:val="00907F07"/>
    <w:rsid w:val="009116EB"/>
    <w:rsid w:val="00913F7C"/>
    <w:rsid w:val="00917449"/>
    <w:rsid w:val="009216ED"/>
    <w:rsid w:val="009446B1"/>
    <w:rsid w:val="00944B8D"/>
    <w:rsid w:val="00953633"/>
    <w:rsid w:val="00967E44"/>
    <w:rsid w:val="009847E5"/>
    <w:rsid w:val="00995F12"/>
    <w:rsid w:val="009B0285"/>
    <w:rsid w:val="009B33AB"/>
    <w:rsid w:val="009B4365"/>
    <w:rsid w:val="009B7ABD"/>
    <w:rsid w:val="009D411E"/>
    <w:rsid w:val="009D4C3B"/>
    <w:rsid w:val="009E25E9"/>
    <w:rsid w:val="00A207EB"/>
    <w:rsid w:val="00A32DC2"/>
    <w:rsid w:val="00A33BF9"/>
    <w:rsid w:val="00A33DC6"/>
    <w:rsid w:val="00A45877"/>
    <w:rsid w:val="00A515E3"/>
    <w:rsid w:val="00A57079"/>
    <w:rsid w:val="00A719B8"/>
    <w:rsid w:val="00AB3E12"/>
    <w:rsid w:val="00AF05E1"/>
    <w:rsid w:val="00AF7548"/>
    <w:rsid w:val="00B2157D"/>
    <w:rsid w:val="00B25088"/>
    <w:rsid w:val="00B2622D"/>
    <w:rsid w:val="00B53023"/>
    <w:rsid w:val="00B6399A"/>
    <w:rsid w:val="00B700F9"/>
    <w:rsid w:val="00B83BF9"/>
    <w:rsid w:val="00B95A61"/>
    <w:rsid w:val="00BB064A"/>
    <w:rsid w:val="00BB67A1"/>
    <w:rsid w:val="00BD20F8"/>
    <w:rsid w:val="00C1562E"/>
    <w:rsid w:val="00C42EA2"/>
    <w:rsid w:val="00C570FA"/>
    <w:rsid w:val="00C57C99"/>
    <w:rsid w:val="00C86FA8"/>
    <w:rsid w:val="00CE1381"/>
    <w:rsid w:val="00CE27FA"/>
    <w:rsid w:val="00CE3A4D"/>
    <w:rsid w:val="00CF4DF2"/>
    <w:rsid w:val="00D033AE"/>
    <w:rsid w:val="00D14745"/>
    <w:rsid w:val="00D26EEB"/>
    <w:rsid w:val="00D37CAD"/>
    <w:rsid w:val="00D83B38"/>
    <w:rsid w:val="00DA3EE1"/>
    <w:rsid w:val="00DA76D2"/>
    <w:rsid w:val="00DB706C"/>
    <w:rsid w:val="00DF7A43"/>
    <w:rsid w:val="00E047EE"/>
    <w:rsid w:val="00E16694"/>
    <w:rsid w:val="00E21C99"/>
    <w:rsid w:val="00E23688"/>
    <w:rsid w:val="00E35C45"/>
    <w:rsid w:val="00E37AC3"/>
    <w:rsid w:val="00E4517E"/>
    <w:rsid w:val="00E81D62"/>
    <w:rsid w:val="00E94E03"/>
    <w:rsid w:val="00EA2778"/>
    <w:rsid w:val="00EB5F1D"/>
    <w:rsid w:val="00F05637"/>
    <w:rsid w:val="00F35253"/>
    <w:rsid w:val="00F3650A"/>
    <w:rsid w:val="00F3679B"/>
    <w:rsid w:val="00F37BE9"/>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12E7"/>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29</cp:revision>
  <cp:lastPrinted>2023-09-12T22:15:00Z</cp:lastPrinted>
  <dcterms:created xsi:type="dcterms:W3CDTF">2023-06-06T16:03:00Z</dcterms:created>
  <dcterms:modified xsi:type="dcterms:W3CDTF">2023-09-14T21:37:00Z</dcterms:modified>
</cp:coreProperties>
</file>